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</w:t>
      </w:r>
      <w:r>
        <w:rPr>
          <w:rFonts w:cs="Arial" w:ascii="Arial" w:hAnsi="Arial"/>
          <w:b/>
          <w:w w:val="100"/>
          <w:sz w:val="20"/>
          <w:szCs w:val="20"/>
        </w:rPr>
        <w:t>i ogłoszenia: 2</w:t>
      </w:r>
      <w:r>
        <w:rPr>
          <w:rFonts w:cs="Arial" w:ascii="Arial" w:hAnsi="Arial"/>
          <w:b/>
          <w:w w:val="100"/>
          <w:sz w:val="20"/>
          <w:szCs w:val="20"/>
        </w:rPr>
        <w:t>43223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69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09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Realizacja decyzji PINB, ul. Śniadeckiego 5”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ZP-MPGKiM/35/IV/2026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„Realizacja decyzji PINB ul. Śniadeckiego 5”</w:t>
      </w:r>
    </w:p>
    <w:p>
      <w:pPr>
        <w:pStyle w:val="Default"/>
        <w:widowControl/>
        <w:ind w:left="0" w:right="0" w:hanging="0"/>
        <w:rPr/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https://ted.europa.eu/pl/notice/-/detail/243223-2026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ZP-MPGKiM/35/IV/2026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LibreOffice/6.4.4.2$Windows_X86_64 LibreOffice_project/3d775be2011f3886db32dfd395a6a6d1ca2630ff</Application>
  <Pages>16</Pages>
  <Words>5089</Words>
  <Characters>33770</Characters>
  <CharactersWithSpaces>38742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2026-04-09T07:35:22Z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